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25"/>
        <w:jc w:val="right"/>
        <w:spacing w:before="360" w:after="120"/>
        <w:rPr>
          <w:rFonts w:ascii="Times New Roman" w:hAnsi="Times New Roman" w:eastAsia="Calibri"/>
          <w:b/>
          <w:bCs/>
          <w:caps w:val="0"/>
          <w:sz w:val="26"/>
          <w:szCs w:val="26"/>
        </w:rPr>
        <w:suppressLineNumbers w:val="0"/>
      </w:pPr>
      <w:r>
        <w:rPr>
          <w:rFonts w:ascii="Times New Roman" w:hAnsi="Times New Roman" w:eastAsia="Calibri"/>
          <w:b/>
          <w:caps/>
          <w:sz w:val="26"/>
          <w:szCs w:val="26"/>
          <w:highlight w:val="none"/>
        </w:rPr>
        <w:t xml:space="preserve">П</w:t>
      </w:r>
      <w:r>
        <w:rPr>
          <w:rFonts w:ascii="Times New Roman" w:hAnsi="Times New Roman" w:eastAsia="Calibri"/>
          <w:b/>
          <w:caps w:val="0"/>
          <w:sz w:val="26"/>
          <w:szCs w:val="26"/>
          <w:highlight w:val="none"/>
        </w:rPr>
        <w:t xml:space="preserve">риложение №9 к Документации о закупке</w:t>
      </w:r>
      <w:r>
        <w:rPr>
          <w:rFonts w:ascii="Times New Roman" w:hAnsi="Times New Roman" w:eastAsia="Calibri"/>
          <w:b/>
          <w:bCs/>
          <w:caps w:val="0"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6"/>
        <w:tblW w:w="9668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2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  <w:tr>
        <w:tblPrEx/>
        <w:trPr>
          <w:trHeight w:val="1258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W w:w="5274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ОКПД2 22.19.40.110  Поставка ленты конвейерной для АО "ДГК" в Амурской области, Еврейской автономной области,  Приморском крае, Хабаровском крае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12016004-РЕМ ПРОД-2027-ДГК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НМЦ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28 751 854,98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руб. без учета НДС</w:t>
            </w:r>
            <w:r>
              <w:rPr>
                <w:rFonts w:ascii="Times New Roman" w:hAnsi="Times New Roman" w:eastAsia="Times New Roman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14:ligatures w14:val="none"/>
              </w:rPr>
            </w:r>
          </w:p>
        </w:tc>
      </w:tr>
    </w:tbl>
    <w:p>
      <w:pPr>
        <w:pStyle w:val="919"/>
        <w:numPr>
          <w:ilvl w:val="0"/>
          <w:numId w:val="7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19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19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</w:t>
      </w:r>
      <w:r>
        <w:rPr>
          <w:rFonts w:ascii="Times New Roman" w:hAnsi="Times New Roman" w:eastAsia="Calibri"/>
          <w:sz w:val="26"/>
          <w:szCs w:val="26"/>
        </w:rPr>
        <w:t xml:space="preserve">анализа ТКП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390"/>
        <w:gridCol w:w="2227"/>
        <w:gridCol w:w="1742"/>
        <w:gridCol w:w="1701"/>
      </w:tblGrid>
      <w:tr>
        <w:tblPrEx/>
        <w:trPr>
          <w:trHeight w:val="70"/>
        </w:trPr>
        <w:tc>
          <w:tcPr>
            <w:shd w:val="clear" w:color="000000" w:fill="e7e6e6"/>
            <w:tcW w:w="20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</w:p>
        </w:tc>
        <w:tc>
          <w:tcPr>
            <w:shd w:val="clear" w:color="000000" w:fill="e7e6e6"/>
            <w:tcW w:w="23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</w:p>
        </w:tc>
        <w:tc>
          <w:tcPr>
            <w:shd w:val="clear" w:color="000000" w:fill="e7e6e6"/>
            <w:tcW w:w="22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</w:p>
        </w:tc>
        <w:tc>
          <w:tcPr>
            <w:shd w:val="clear" w:color="000000" w:fill="e7e6e6"/>
            <w:tcW w:w="17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70"/>
        </w:trPr>
        <w:tc>
          <w:tcPr>
            <w:tcW w:w="2009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ОКПД2 22.19.40.110  Поставка ленты конвейерной для АО "ДГК" в Амурской области, Еврейской автономной области,  Приморском крае, Хабаровском крае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  <w:p>
            <w:r/>
            <w:r/>
          </w:p>
        </w:tc>
        <w:tc>
          <w:tcPr>
            <w:shd w:val="clear" w:color="auto" w:fill="auto"/>
            <w:tcW w:w="239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Лента конвейерная 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-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ТКП № 1</w:t>
            </w:r>
            <w:r>
              <w:rPr>
                <w:rFonts w:ascii="Times New Roman" w:hAnsi="Times New Roman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/>
                <w:sz w:val="26"/>
                <w:szCs w:val="26"/>
                <w14:ligatures w14:val="none"/>
              </w:rPr>
            </w:r>
          </w:p>
        </w:tc>
        <w:tc>
          <w:tcPr>
            <w:shd w:val="clear" w:color="auto" w:fill="auto"/>
            <w:tcW w:w="2227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24 809 775,50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6"/>
                <w:szCs w:val="26"/>
              </w:rPr>
            </w:r>
          </w:p>
        </w:tc>
        <w:tc>
          <w:tcPr>
            <w:shd w:val="clear" w:color="auto" w:fill="auto"/>
            <w:tcW w:w="1742" w:type="dxa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</w:r>
          </w:p>
          <w:p>
            <w:pPr>
              <w:jc w:val="left"/>
              <w:spacing w:before="60" w:after="60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</w:p>
          <w:p>
            <w:pPr>
              <w:jc w:val="left"/>
              <w:spacing w:before="60" w:after="60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</w:p>
          <w:p>
            <w:pPr>
              <w:jc w:val="left"/>
              <w:spacing w:before="60" w:after="60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</w:p>
          <w:p>
            <w:pPr>
              <w:jc w:val="left"/>
              <w:spacing w:before="60" w:after="60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lang w:eastAsia="ru-RU"/>
              </w:rPr>
              <w:t xml:space="preserve">28 751 854,98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eastAsia="ru-RU"/>
              </w:rPr>
            </w:r>
          </w:p>
          <w:p>
            <w:pPr>
              <w:spacing w:before="60" w:after="60"/>
              <w:rPr>
                <w:rFonts w:ascii="Cambria" w:hAnsi="Cambria" w:eastAsia="Cambria" w:cs="Cambria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pPr>
            <w:r>
              <w:rPr>
                <w:rFonts w:ascii="Cambria" w:hAnsi="Cambria" w:eastAsia="Cambria" w:cs="Cambria"/>
                <w:b w:val="0"/>
                <w:i w:val="0"/>
                <w:strike w:val="0"/>
                <w:color w:val="000000"/>
                <w:sz w:val="22"/>
                <w:highlight w:val="none"/>
                <w:u w:val="none"/>
                <w:vertAlign w:val="baseline"/>
              </w:rPr>
            </w:r>
            <w:r>
              <w:rPr>
                <w:rFonts w:ascii="Cambria" w:hAnsi="Cambria" w:eastAsia="Cambria" w:cs="Cambria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Cambria" w:hAnsi="Cambria" w:eastAsia="Cambria" w:cs="Cambria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</w:p>
          <w:p>
            <w:pPr>
              <w:spacing w:before="60" w:after="60"/>
              <w:rPr>
                <w:rFonts w:ascii="Cambria" w:hAnsi="Cambria" w:eastAsia="Cambria" w:cs="Cambria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pPr>
            <w:r>
              <w:rPr>
                <w:rFonts w:ascii="Cambria" w:hAnsi="Cambria" w:eastAsia="Cambria" w:cs="Cambria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Cambria" w:hAnsi="Cambria" w:eastAsia="Cambria" w:cs="Cambria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Cambria" w:hAnsi="Cambria" w:eastAsia="Cambria" w:cs="Cambria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highlight w:val="none"/>
                <w:lang w:eastAsia="ru-RU"/>
              </w:rPr>
              <w:t xml:space="preserve">Среднее арифметическое значение полученных ТКП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none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  <w:p>
            <w:r/>
            <w:r/>
          </w:p>
        </w:tc>
      </w:tr>
      <w:tr>
        <w:tblPrEx/>
        <w:trPr>
          <w:trHeight w:val="70"/>
        </w:trPr>
        <w:tc>
          <w:tcPr>
            <w:tcW w:w="20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39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Лента конвейерная 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/>
                <w:sz w:val="26"/>
                <w:szCs w:val="26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ТКП № 2</w:t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  <w14:ligatures w14:val="none"/>
              </w:rPr>
            </w:r>
          </w:p>
        </w:tc>
        <w:tc>
          <w:tcPr>
            <w:shd w:val="clear" w:color="auto" w:fill="auto"/>
            <w:tcW w:w="2227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27 159 111,17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auto" w:fill="auto"/>
            <w:tcW w:w="174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954"/>
        </w:trPr>
        <w:tc>
          <w:tcPr>
            <w:tcW w:w="20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39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Лента конвейерная 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/>
                <w:sz w:val="26"/>
                <w:szCs w:val="26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ТКП № 3</w:t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  <w14:ligatures w14:val="none"/>
              </w:rPr>
            </w:r>
          </w:p>
        </w:tc>
        <w:tc>
          <w:tcPr>
            <w:shd w:val="clear" w:color="auto" w:fill="auto"/>
            <w:tcW w:w="2227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  <w:t xml:space="preserve">27 320 300,00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auto" w:fill="auto"/>
            <w:tcW w:w="174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954"/>
        </w:trPr>
        <w:tc>
          <w:tcPr>
            <w:tcW w:w="20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390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Лента конвейерная 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ТКП № 4</w:t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</w:r>
          </w:p>
        </w:tc>
        <w:tc>
          <w:tcPr>
            <w:shd w:val="clear" w:color="ffffff" w:fill="ffffff"/>
            <w:tcW w:w="222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  <w:t xml:space="preserve">30 337 320,50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W w:w="17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37"/>
        </w:trPr>
        <w:tc>
          <w:tcPr>
            <w:tcW w:w="20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390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Лента конвейерная 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ТКП № 5</w:t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ffffff" w:fill="ffffff"/>
            <w:tcW w:w="222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  <w:t xml:space="preserve">34 132 767,72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  <w:lang w:eastAsia="ru-RU"/>
              </w:rPr>
            </w:r>
          </w:p>
        </w:tc>
        <w:tc>
          <w:tcPr>
            <w:shd w:val="clear" w:color="ffffff" w:fill="ffffff"/>
            <w:tcW w:w="17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91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rPr>
        <w:rStyle w:val="915"/>
      </w:rPr>
      <w:framePr w:wrap="around" w:vAnchor="text" w:hAnchor="margin" w:xAlign="center" w:y="1"/>
    </w:pPr>
    <w:r>
      <w:rPr>
        <w:rStyle w:val="915"/>
      </w:rPr>
      <w:fldChar w:fldCharType="begin"/>
    </w:r>
    <w:r>
      <w:rPr>
        <w:rStyle w:val="915"/>
      </w:rPr>
      <w:instrText xml:space="preserve">PAGE  </w:instrText>
    </w:r>
    <w:r>
      <w:rPr>
        <w:rStyle w:val="915"/>
      </w:rPr>
      <w:fldChar w:fldCharType="end"/>
    </w:r>
    <w:r>
      <w:rPr>
        <w:rStyle w:val="915"/>
      </w:rPr>
    </w:r>
    <w:r>
      <w:rPr>
        <w:rStyle w:val="915"/>
      </w:rPr>
    </w:r>
  </w:p>
  <w:p>
    <w:pPr>
      <w:pStyle w:val="91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87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2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18"/>
  </w:num>
  <w:num w:numId="11">
    <w:abstractNumId w:val="3"/>
  </w:num>
  <w:num w:numId="12">
    <w:abstractNumId w:val="6"/>
  </w:num>
  <w:num w:numId="13">
    <w:abstractNumId w:val="1"/>
  </w:num>
  <w:num w:numId="14">
    <w:abstractNumId w:val="14"/>
  </w:num>
  <w:num w:numId="15">
    <w:abstractNumId w:val="16"/>
  </w:num>
  <w:num w:numId="16">
    <w:abstractNumId w:val="11"/>
  </w:num>
  <w:num w:numId="17">
    <w:abstractNumId w:val="20"/>
  </w:num>
  <w:num w:numId="18">
    <w:abstractNumId w:val="13"/>
  </w:num>
  <w:num w:numId="19">
    <w:abstractNumId w:val="2"/>
  </w:num>
  <w:num w:numId="20">
    <w:abstractNumId w:val="15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09"/>
    <w:next w:val="909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basedOn w:val="910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09"/>
    <w:next w:val="909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basedOn w:val="910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09"/>
    <w:next w:val="909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basedOn w:val="910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09"/>
    <w:next w:val="909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basedOn w:val="910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09"/>
    <w:next w:val="909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basedOn w:val="910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09"/>
    <w:next w:val="909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basedOn w:val="910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09"/>
    <w:next w:val="909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basedOn w:val="910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09"/>
    <w:next w:val="909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basedOn w:val="910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09"/>
    <w:next w:val="909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basedOn w:val="910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No Spacing"/>
    <w:uiPriority w:val="1"/>
    <w:qFormat/>
    <w:pPr>
      <w:spacing w:before="0" w:after="0" w:line="240" w:lineRule="auto"/>
    </w:pPr>
  </w:style>
  <w:style w:type="paragraph" w:styleId="757">
    <w:name w:val="Title"/>
    <w:basedOn w:val="909"/>
    <w:next w:val="909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10"/>
    <w:link w:val="757"/>
    <w:uiPriority w:val="10"/>
    <w:rPr>
      <w:sz w:val="48"/>
      <w:szCs w:val="48"/>
    </w:rPr>
  </w:style>
  <w:style w:type="paragraph" w:styleId="759">
    <w:name w:val="Subtitle"/>
    <w:basedOn w:val="909"/>
    <w:next w:val="909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basedOn w:val="910"/>
    <w:link w:val="759"/>
    <w:uiPriority w:val="11"/>
    <w:rPr>
      <w:sz w:val="24"/>
      <w:szCs w:val="24"/>
    </w:rPr>
  </w:style>
  <w:style w:type="paragraph" w:styleId="761">
    <w:name w:val="Quote"/>
    <w:basedOn w:val="909"/>
    <w:next w:val="909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09"/>
    <w:next w:val="909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character" w:styleId="765">
    <w:name w:val="Header Char"/>
    <w:basedOn w:val="910"/>
    <w:link w:val="913"/>
    <w:uiPriority w:val="99"/>
  </w:style>
  <w:style w:type="character" w:styleId="766">
    <w:name w:val="Footer Char"/>
    <w:basedOn w:val="910"/>
    <w:link w:val="920"/>
    <w:uiPriority w:val="99"/>
  </w:style>
  <w:style w:type="paragraph" w:styleId="767">
    <w:name w:val="Caption"/>
    <w:basedOn w:val="909"/>
    <w:next w:val="909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basedOn w:val="767"/>
    <w:link w:val="920"/>
    <w:uiPriority w:val="99"/>
  </w:style>
  <w:style w:type="table" w:styleId="769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Footnote Text Char"/>
    <w:link w:val="922"/>
    <w:uiPriority w:val="99"/>
    <w:rPr>
      <w:sz w:val="18"/>
    </w:rPr>
  </w:style>
  <w:style w:type="paragraph" w:styleId="895">
    <w:name w:val="endnote text"/>
    <w:basedOn w:val="909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>
    <w:name w:val="Endnote Text Char"/>
    <w:link w:val="895"/>
    <w:uiPriority w:val="99"/>
    <w:rPr>
      <w:sz w:val="20"/>
    </w:rPr>
  </w:style>
  <w:style w:type="character" w:styleId="897">
    <w:name w:val="endnote reference"/>
    <w:basedOn w:val="910"/>
    <w:uiPriority w:val="99"/>
    <w:semiHidden/>
    <w:unhideWhenUsed/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ind w:left="0" w:right="0" w:firstLine="0"/>
      <w:spacing w:after="57"/>
    </w:pPr>
  </w:style>
  <w:style w:type="paragraph" w:styleId="899">
    <w:name w:val="toc 2"/>
    <w:basedOn w:val="909"/>
    <w:next w:val="909"/>
    <w:uiPriority w:val="39"/>
    <w:unhideWhenUsed/>
    <w:pPr>
      <w:ind w:left="283" w:right="0" w:firstLine="0"/>
      <w:spacing w:after="57"/>
    </w:pPr>
  </w:style>
  <w:style w:type="paragraph" w:styleId="900">
    <w:name w:val="toc 3"/>
    <w:basedOn w:val="909"/>
    <w:next w:val="909"/>
    <w:uiPriority w:val="39"/>
    <w:unhideWhenUsed/>
    <w:pPr>
      <w:ind w:left="567" w:right="0" w:firstLine="0"/>
      <w:spacing w:after="57"/>
    </w:pPr>
  </w:style>
  <w:style w:type="paragraph" w:styleId="901">
    <w:name w:val="toc 4"/>
    <w:basedOn w:val="909"/>
    <w:next w:val="909"/>
    <w:uiPriority w:val="39"/>
    <w:unhideWhenUsed/>
    <w:pPr>
      <w:ind w:left="850" w:right="0" w:firstLine="0"/>
      <w:spacing w:after="57"/>
    </w:pPr>
  </w:style>
  <w:style w:type="paragraph" w:styleId="902">
    <w:name w:val="toc 5"/>
    <w:basedOn w:val="909"/>
    <w:next w:val="909"/>
    <w:uiPriority w:val="39"/>
    <w:unhideWhenUsed/>
    <w:pPr>
      <w:ind w:left="1134" w:right="0" w:firstLine="0"/>
      <w:spacing w:after="57"/>
    </w:pPr>
  </w:style>
  <w:style w:type="paragraph" w:styleId="903">
    <w:name w:val="toc 6"/>
    <w:basedOn w:val="909"/>
    <w:next w:val="909"/>
    <w:uiPriority w:val="39"/>
    <w:unhideWhenUsed/>
    <w:pPr>
      <w:ind w:left="1417" w:right="0" w:firstLine="0"/>
      <w:spacing w:after="57"/>
    </w:pPr>
  </w:style>
  <w:style w:type="paragraph" w:styleId="904">
    <w:name w:val="toc 7"/>
    <w:basedOn w:val="909"/>
    <w:next w:val="909"/>
    <w:uiPriority w:val="39"/>
    <w:unhideWhenUsed/>
    <w:pPr>
      <w:ind w:left="1701" w:right="0" w:firstLine="0"/>
      <w:spacing w:after="57"/>
    </w:pPr>
  </w:style>
  <w:style w:type="paragraph" w:styleId="905">
    <w:name w:val="toc 8"/>
    <w:basedOn w:val="909"/>
    <w:next w:val="909"/>
    <w:uiPriority w:val="39"/>
    <w:unhideWhenUsed/>
    <w:pPr>
      <w:ind w:left="1984" w:right="0" w:firstLine="0"/>
      <w:spacing w:after="57"/>
    </w:pPr>
  </w:style>
  <w:style w:type="paragraph" w:styleId="906">
    <w:name w:val="toc 9"/>
    <w:basedOn w:val="909"/>
    <w:next w:val="909"/>
    <w:uiPriority w:val="39"/>
    <w:unhideWhenUsed/>
    <w:pPr>
      <w:ind w:left="2268" w:right="0" w:firstLine="0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909"/>
    <w:next w:val="909"/>
    <w:uiPriority w:val="99"/>
    <w:unhideWhenUsed/>
    <w:pPr>
      <w:spacing w:after="0" w:afterAutospacing="0"/>
    </w:pPr>
  </w:style>
  <w:style w:type="paragraph" w:styleId="90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10" w:default="1">
    <w:name w:val="Default Paragraph Font"/>
    <w:uiPriority w:val="1"/>
    <w:semiHidden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paragraph" w:styleId="913">
    <w:name w:val="Header"/>
    <w:basedOn w:val="909"/>
    <w:link w:val="914"/>
    <w:uiPriority w:val="99"/>
    <w:pPr>
      <w:tabs>
        <w:tab w:val="center" w:pos="4320" w:leader="none"/>
        <w:tab w:val="right" w:pos="8640" w:leader="none"/>
      </w:tabs>
    </w:pPr>
  </w:style>
  <w:style w:type="character" w:styleId="914" w:customStyle="1">
    <w:name w:val="Верхний колонтитул Знак"/>
    <w:link w:val="91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5">
    <w:name w:val="page number"/>
    <w:basedOn w:val="910"/>
  </w:style>
  <w:style w:type="paragraph" w:styleId="916">
    <w:name w:val="Balloon Text"/>
    <w:basedOn w:val="909"/>
    <w:link w:val="917"/>
    <w:uiPriority w:val="99"/>
    <w:semiHidden/>
    <w:unhideWhenUsed/>
    <w:rPr>
      <w:rFonts w:ascii="Lucida Grande" w:hAnsi="Lucida Grande"/>
      <w:sz w:val="18"/>
      <w:szCs w:val="18"/>
    </w:rPr>
  </w:style>
  <w:style w:type="character" w:styleId="917" w:customStyle="1">
    <w:name w:val="Текст выноски Знак"/>
    <w:link w:val="91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8">
    <w:name w:val="Hyperlink"/>
    <w:basedOn w:val="910"/>
    <w:uiPriority w:val="99"/>
    <w:unhideWhenUsed/>
    <w:rPr>
      <w:color w:val="0000ff" w:themeColor="hyperlink"/>
      <w:u w:val="single"/>
    </w:rPr>
  </w:style>
  <w:style w:type="paragraph" w:styleId="919">
    <w:name w:val="List Paragraph"/>
    <w:basedOn w:val="909"/>
    <w:uiPriority w:val="34"/>
    <w:qFormat/>
    <w:pPr>
      <w:contextualSpacing/>
      <w:ind w:left="720"/>
    </w:pPr>
  </w:style>
  <w:style w:type="paragraph" w:styleId="920">
    <w:name w:val="Footer"/>
    <w:basedOn w:val="909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 w:customStyle="1">
    <w:name w:val="Нижний колонтитул Знак"/>
    <w:basedOn w:val="910"/>
    <w:link w:val="920"/>
    <w:uiPriority w:val="99"/>
    <w:rPr>
      <w:rFonts w:ascii="Geneva CY" w:hAnsi="Geneva CY" w:eastAsia="Geneva"/>
      <w:sz w:val="24"/>
      <w:lang w:val="ru-RU" w:eastAsia="en-US"/>
    </w:rPr>
  </w:style>
  <w:style w:type="paragraph" w:styleId="922">
    <w:name w:val="footnote text"/>
    <w:basedOn w:val="909"/>
    <w:link w:val="923"/>
    <w:uiPriority w:val="99"/>
    <w:unhideWhenUsed/>
    <w:qFormat/>
    <w:rPr>
      <w:sz w:val="20"/>
    </w:rPr>
  </w:style>
  <w:style w:type="character" w:styleId="923" w:customStyle="1">
    <w:name w:val="Текст сноски Знак"/>
    <w:basedOn w:val="910"/>
    <w:link w:val="922"/>
    <w:uiPriority w:val="99"/>
    <w:rPr>
      <w:rFonts w:ascii="Geneva CY" w:hAnsi="Geneva CY" w:eastAsia="Geneva"/>
      <w:lang w:val="ru-RU" w:eastAsia="en-US"/>
    </w:rPr>
  </w:style>
  <w:style w:type="character" w:styleId="924">
    <w:name w:val="footnote reference"/>
    <w:basedOn w:val="910"/>
    <w:uiPriority w:val="99"/>
    <w:unhideWhenUsed/>
    <w:rPr>
      <w:vertAlign w:val="superscript"/>
    </w:rPr>
  </w:style>
  <w:style w:type="paragraph" w:styleId="925">
    <w:name w:val="Normal (Web)"/>
    <w:basedOn w:val="90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6" w:customStyle="1">
    <w:name w:val="Сетка таблицы1"/>
    <w:basedOn w:val="911"/>
    <w:next w:val="92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7">
    <w:name w:val="Table Grid"/>
    <w:basedOn w:val="91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8" w:customStyle="1">
    <w:name w:val="Сетка таблицы2"/>
    <w:basedOn w:val="911"/>
    <w:next w:val="92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C4E8D-289B-4B74-8AA7-EB1DC905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fedyasheva_ig</cp:lastModifiedBy>
  <cp:revision>33</cp:revision>
  <dcterms:created xsi:type="dcterms:W3CDTF">2023-06-15T01:12:00Z</dcterms:created>
  <dcterms:modified xsi:type="dcterms:W3CDTF">2026-08-07T04:37:11Z</dcterms:modified>
</cp:coreProperties>
</file>